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094" w:rsidRPr="004D5663" w:rsidRDefault="004D5663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2774</w:t>
            </w:r>
          </w:p>
          <w:p w:rsidR="006645E2" w:rsidRPr="000F7A4D" w:rsidRDefault="006645E2" w:rsidP="006645E2">
            <w:pPr>
              <w:jc w:val="center"/>
              <w:rPr>
                <w:sz w:val="20"/>
                <w:szCs w:val="20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</w:t>
            </w:r>
            <w:r w:rsidR="00527003">
              <w:rPr>
                <w:b/>
                <w:bCs/>
                <w:sz w:val="20"/>
                <w:szCs w:val="22"/>
                <w:lang w:val="kk-KZ"/>
              </w:rPr>
              <w:t>мшілік құқық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D566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  <w:r w:rsidR="004D5663">
              <w:rPr>
                <w:b/>
                <w:sz w:val="20"/>
                <w:lang w:val="kk-KZ"/>
              </w:rPr>
              <w:t>,  ЖК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645E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Исабеков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Default="002801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Алихан Қ.Н.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4D566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CB6FE1" w:rsidRDefault="0028015C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CB6FE1">
              <w:rPr>
                <w:sz w:val="22"/>
                <w:szCs w:val="22"/>
                <w:lang w:val="kk-KZ"/>
              </w:rPr>
              <w:t>k</w:t>
            </w:r>
            <w:r w:rsidRPr="0028015C">
              <w:rPr>
                <w:sz w:val="22"/>
                <w:szCs w:val="22"/>
                <w:lang w:val="kk-KZ"/>
              </w:rPr>
              <w:t>an.alikhan</w:t>
            </w:r>
            <w:r w:rsidRPr="00CB6FE1">
              <w:rPr>
                <w:sz w:val="22"/>
                <w:szCs w:val="22"/>
                <w:lang w:val="kk-KZ"/>
              </w:rPr>
              <w:t>@gmail.com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28015C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+7 702-795-00-00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жеткізу индикаторлары (ЖИ)</w:t>
            </w:r>
          </w:p>
        </w:tc>
      </w:tr>
      <w:tr w:rsidR="00931DE8" w:rsidRPr="004D5663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4D5663" w:rsidRDefault="004D5663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4D5663">
              <w:rPr>
                <w:color w:val="000000"/>
                <w:sz w:val="20"/>
                <w:szCs w:val="20"/>
              </w:rPr>
              <w:t>мемлекеттік реттеу мен басқару ерекшеліктерін талдау қабілетін қалыптастыру; биліктің атқарушы органдарының қызметінде құқық нормаларын қолдана білу; әкімшілік мәжбүрлеу және әкімшілік жауапкершілік саласындағы құқықтық құжаттарды ресімдей, жүйелей білу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4D5663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</w:t>
            </w:r>
            <w:r w:rsidR="00A85C8B">
              <w:rPr>
                <w:sz w:val="20"/>
                <w:szCs w:val="20"/>
                <w:lang w:val="kk-KZ"/>
              </w:rPr>
              <w:t>йді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4D5663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4D5663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</w:t>
            </w:r>
            <w:r w:rsidR="00A85C8B">
              <w:rPr>
                <w:sz w:val="20"/>
                <w:szCs w:val="20"/>
                <w:lang w:val="kk-KZ"/>
              </w:rPr>
              <w:t>ді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4D5663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ұйымдастырылуы мен қызметінің қағидаларын, олардың құрылымын, өкілеттіктерін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C040B5" w:rsidRPr="004D5663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590900" w:rsidRPr="004D5663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0F7A4D">
              <w:rPr>
                <w:sz w:val="20"/>
                <w:szCs w:val="20"/>
                <w:lang w:val="kk-KZ"/>
              </w:rPr>
              <w:t>М</w:t>
            </w:r>
            <w:r w:rsidR="00117C97" w:rsidRPr="00893FD7">
              <w:rPr>
                <w:sz w:val="20"/>
                <w:szCs w:val="20"/>
                <w:lang w:val="kk-KZ"/>
              </w:rPr>
              <w:t>емлекеттік билік және басқару органдарының ұйымдастырылуы мен қызмет етуінің негіздерінің бекітілуіне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4D5663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4D5663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практикасын </w:t>
            </w:r>
            <w:r w:rsidR="007B1B8D">
              <w:rPr>
                <w:bCs/>
                <w:sz w:val="20"/>
                <w:szCs w:val="20"/>
                <w:lang w:val="kk-KZ"/>
              </w:rPr>
              <w:t>бағалайды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4D5663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</w:t>
            </w:r>
            <w:r w:rsidR="007B1B8D">
              <w:rPr>
                <w:bCs/>
                <w:sz w:val="20"/>
                <w:szCs w:val="20"/>
                <w:lang w:val="kk-KZ"/>
              </w:rPr>
              <w:t>йды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4D5663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</w:t>
            </w:r>
            <w:r w:rsidR="007B1B8D">
              <w:rPr>
                <w:sz w:val="20"/>
                <w:szCs w:val="20"/>
                <w:lang w:val="kk-KZ"/>
              </w:rPr>
              <w:t>тырады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4D5663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</w:t>
            </w:r>
            <w:r w:rsidR="007B1B8D">
              <w:rPr>
                <w:sz w:val="20"/>
                <w:szCs w:val="20"/>
                <w:lang w:val="kk-KZ"/>
              </w:rPr>
              <w:t>кстің құрылымын  анықтап, талдайды</w:t>
            </w:r>
          </w:p>
        </w:tc>
      </w:tr>
      <w:tr w:rsidR="00C040B5" w:rsidRPr="004D5663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7B1B8D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  <w:bookmarkStart w:id="0" w:name="_GoBack"/>
            <w:bookmarkEnd w:id="0"/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b/>
                <w:sz w:val="20"/>
                <w:szCs w:val="20"/>
              </w:rPr>
              <w:t>Пререквизи</w:t>
            </w:r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4D5663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b/>
                <w:sz w:val="20"/>
                <w:szCs w:val="20"/>
              </w:rPr>
              <w:t>Постреквизит</w:t>
            </w:r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4D5663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>1. Нурмашев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Т.А. Админстративное</w:t>
            </w:r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процессуальное право РК. – Алматы: Жеті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>. Жетписбаев Б.А. Административный процесс (производство по делам об административных правонарушениях). – Алматы: Жеті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1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2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4D5663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4D5663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пәні,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әдістері,жүйесі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түсінігі және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түсінігі және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>Қазақстан Республикасында мемлекеттік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қабылдау,тоқтату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4D5663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4D5663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4D566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4D566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4D566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4D566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47" w:rsidRDefault="005F2147" w:rsidP="004C6A23">
      <w:r>
        <w:separator/>
      </w:r>
    </w:p>
  </w:endnote>
  <w:endnote w:type="continuationSeparator" w:id="0">
    <w:p w:rsidR="005F2147" w:rsidRDefault="005F2147" w:rsidP="004C6A23">
      <w:r>
        <w:continuationSeparator/>
      </w:r>
    </w:p>
  </w:endnote>
  <w:endnote w:type="continuationNotice" w:id="1">
    <w:p w:rsidR="005F2147" w:rsidRDefault="005F2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47" w:rsidRDefault="005F2147" w:rsidP="004C6A23">
      <w:r>
        <w:separator/>
      </w:r>
    </w:p>
  </w:footnote>
  <w:footnote w:type="continuationSeparator" w:id="0">
    <w:p w:rsidR="005F2147" w:rsidRDefault="005F2147" w:rsidP="004C6A23">
      <w:r>
        <w:continuationSeparator/>
      </w:r>
    </w:p>
  </w:footnote>
  <w:footnote w:type="continuationNotice" w:id="1">
    <w:p w:rsidR="005F2147" w:rsidRDefault="005F21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5663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2147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5896"/>
    <w:rsid w:val="007964B1"/>
    <w:rsid w:val="00796885"/>
    <w:rsid w:val="007A26C4"/>
    <w:rsid w:val="007A35E9"/>
    <w:rsid w:val="007A4C24"/>
    <w:rsid w:val="007A68F5"/>
    <w:rsid w:val="007B0082"/>
    <w:rsid w:val="007B1B8D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5C8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172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A0A6"/>
  <w15:docId w15:val="{EF5FC96B-5652-4E07-AACF-7F595BCA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ilet.gov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42EC3F86-AE8D-49FA-A78C-61AE3C74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Nurlaiym</cp:lastModifiedBy>
  <cp:revision>2</cp:revision>
  <cp:lastPrinted>2023-06-26T06:36:00Z</cp:lastPrinted>
  <dcterms:created xsi:type="dcterms:W3CDTF">2023-09-29T15:49:00Z</dcterms:created>
  <dcterms:modified xsi:type="dcterms:W3CDTF">2023-09-29T15:49:00Z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